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8"/>
        <w:gridCol w:w="2950"/>
        <w:gridCol w:w="2708"/>
        <w:gridCol w:w="2829"/>
        <w:gridCol w:w="2829"/>
      </w:tblGrid>
      <w:tr w:rsidR="00A125E7" w:rsidRPr="00FF4372" w:rsidTr="000850A4">
        <w:trPr>
          <w:tblHeader/>
        </w:trPr>
        <w:tc>
          <w:tcPr>
            <w:tcW w:w="2828" w:type="dxa"/>
            <w:shd w:val="clear" w:color="auto" w:fill="D9D9D9"/>
            <w:vAlign w:val="center"/>
          </w:tcPr>
          <w:p w:rsidR="00A125E7" w:rsidRPr="00FF4372" w:rsidRDefault="00A125E7" w:rsidP="000850A4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372">
              <w:rPr>
                <w:rFonts w:ascii="Times New Roman" w:hAnsi="Times New Roman"/>
                <w:b/>
                <w:sz w:val="20"/>
                <w:szCs w:val="20"/>
              </w:rPr>
              <w:t>Wymagania konieczne</w:t>
            </w:r>
          </w:p>
          <w:p w:rsidR="00A125E7" w:rsidRPr="00FF4372" w:rsidRDefault="00A125E7" w:rsidP="000850A4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372">
              <w:rPr>
                <w:rFonts w:ascii="Times New Roman" w:hAnsi="Times New Roman"/>
                <w:b/>
                <w:sz w:val="20"/>
                <w:szCs w:val="20"/>
              </w:rPr>
              <w:t>(ocena dopuszczająca).</w:t>
            </w:r>
          </w:p>
          <w:p w:rsidR="00A125E7" w:rsidRPr="00FF4372" w:rsidRDefault="00A125E7" w:rsidP="000850A4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372"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950" w:type="dxa"/>
            <w:shd w:val="clear" w:color="auto" w:fill="D9D9D9"/>
            <w:vAlign w:val="center"/>
          </w:tcPr>
          <w:p w:rsidR="00A125E7" w:rsidRPr="00FF4372" w:rsidRDefault="00A125E7" w:rsidP="000850A4">
            <w:pPr>
              <w:pStyle w:val="Tekstpodstawowy2"/>
              <w:spacing w:line="280" w:lineRule="exact"/>
              <w:rPr>
                <w:rFonts w:ascii="Times New Roman" w:hAnsi="Times New Roman"/>
              </w:rPr>
            </w:pPr>
            <w:r w:rsidRPr="00FF4372">
              <w:rPr>
                <w:rFonts w:ascii="Times New Roman" w:hAnsi="Times New Roman"/>
              </w:rPr>
              <w:t>Wymagania podstawowe</w:t>
            </w:r>
          </w:p>
          <w:p w:rsidR="00A125E7" w:rsidRPr="00FF4372" w:rsidRDefault="00A125E7" w:rsidP="000850A4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372">
              <w:rPr>
                <w:rFonts w:ascii="Times New Roman" w:hAnsi="Times New Roman"/>
                <w:b/>
                <w:sz w:val="20"/>
                <w:szCs w:val="20"/>
              </w:rPr>
              <w:t>(ocena dostateczna).</w:t>
            </w:r>
          </w:p>
          <w:p w:rsidR="00A125E7" w:rsidRPr="00FF4372" w:rsidRDefault="00A125E7" w:rsidP="000850A4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372"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708" w:type="dxa"/>
            <w:shd w:val="clear" w:color="auto" w:fill="D9D9D9"/>
            <w:vAlign w:val="center"/>
          </w:tcPr>
          <w:p w:rsidR="00A125E7" w:rsidRPr="00FF4372" w:rsidRDefault="00A125E7" w:rsidP="000850A4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372">
              <w:rPr>
                <w:rFonts w:ascii="Times New Roman" w:hAnsi="Times New Roman"/>
                <w:b/>
                <w:sz w:val="20"/>
                <w:szCs w:val="20"/>
              </w:rPr>
              <w:t>Wymagania rozszerzające</w:t>
            </w:r>
          </w:p>
          <w:p w:rsidR="00A125E7" w:rsidRPr="00FF4372" w:rsidRDefault="00A125E7" w:rsidP="000850A4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372">
              <w:rPr>
                <w:rFonts w:ascii="Times New Roman" w:hAnsi="Times New Roman"/>
                <w:b/>
                <w:sz w:val="20"/>
                <w:szCs w:val="20"/>
              </w:rPr>
              <w:t>(ocena dobra).</w:t>
            </w:r>
          </w:p>
          <w:p w:rsidR="00A125E7" w:rsidRPr="00FF4372" w:rsidRDefault="00A125E7" w:rsidP="000850A4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372"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829" w:type="dxa"/>
            <w:shd w:val="clear" w:color="auto" w:fill="D9D9D9"/>
            <w:vAlign w:val="center"/>
          </w:tcPr>
          <w:p w:rsidR="00A125E7" w:rsidRPr="00FF4372" w:rsidRDefault="00A125E7" w:rsidP="000850A4">
            <w:pPr>
              <w:pStyle w:val="Tekstpodstawowy2"/>
              <w:spacing w:line="280" w:lineRule="exact"/>
              <w:rPr>
                <w:rFonts w:ascii="Times New Roman" w:hAnsi="Times New Roman"/>
              </w:rPr>
            </w:pPr>
            <w:r w:rsidRPr="00FF4372">
              <w:rPr>
                <w:rFonts w:ascii="Times New Roman" w:hAnsi="Times New Roman"/>
              </w:rPr>
              <w:t>Wymagania dopełniające</w:t>
            </w:r>
          </w:p>
          <w:p w:rsidR="00A125E7" w:rsidRPr="00FF4372" w:rsidRDefault="00A125E7" w:rsidP="000850A4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372">
              <w:rPr>
                <w:rFonts w:ascii="Times New Roman" w:hAnsi="Times New Roman"/>
                <w:b/>
                <w:sz w:val="20"/>
                <w:szCs w:val="20"/>
              </w:rPr>
              <w:t>(ocena bardzo dobra).</w:t>
            </w:r>
          </w:p>
          <w:p w:rsidR="00A125E7" w:rsidRPr="00FF4372" w:rsidRDefault="00A125E7" w:rsidP="000850A4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372"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829" w:type="dxa"/>
            <w:shd w:val="clear" w:color="auto" w:fill="D9D9D9"/>
            <w:vAlign w:val="center"/>
          </w:tcPr>
          <w:p w:rsidR="00A125E7" w:rsidRPr="00FF4372" w:rsidRDefault="00A125E7" w:rsidP="000850A4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372">
              <w:rPr>
                <w:rFonts w:ascii="Times New Roman" w:hAnsi="Times New Roman"/>
                <w:b/>
                <w:sz w:val="20"/>
                <w:szCs w:val="20"/>
              </w:rPr>
              <w:t>Wymagania wykraczające</w:t>
            </w:r>
          </w:p>
          <w:p w:rsidR="00A125E7" w:rsidRPr="00FF4372" w:rsidRDefault="00A125E7" w:rsidP="000850A4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372">
              <w:rPr>
                <w:rFonts w:ascii="Times New Roman" w:hAnsi="Times New Roman"/>
                <w:b/>
                <w:sz w:val="20"/>
                <w:szCs w:val="20"/>
              </w:rPr>
              <w:t>(ocena celująca).</w:t>
            </w:r>
          </w:p>
          <w:p w:rsidR="00A125E7" w:rsidRPr="00FF4372" w:rsidRDefault="00A125E7" w:rsidP="000850A4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372"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</w:tr>
    </w:tbl>
    <w:p w:rsidR="00A125E7" w:rsidRDefault="00A125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8"/>
        <w:gridCol w:w="2950"/>
        <w:gridCol w:w="2708"/>
        <w:gridCol w:w="2829"/>
        <w:gridCol w:w="2829"/>
      </w:tblGrid>
      <w:tr w:rsidR="00A125E7" w:rsidRPr="00FF4372" w:rsidTr="000850A4">
        <w:tc>
          <w:tcPr>
            <w:tcW w:w="14144" w:type="dxa"/>
            <w:gridSpan w:val="5"/>
          </w:tcPr>
          <w:p w:rsidR="00A125E7" w:rsidRPr="00413222" w:rsidRDefault="00A125E7" w:rsidP="000850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3222">
              <w:rPr>
                <w:rFonts w:ascii="Times New Roman" w:hAnsi="Times New Roman"/>
                <w:b/>
                <w:sz w:val="24"/>
                <w:szCs w:val="24"/>
              </w:rPr>
              <w:t>Dział 6: Kobieta, mężczyzna, dziecko</w:t>
            </w:r>
          </w:p>
          <w:p w:rsidR="00A125E7" w:rsidRDefault="00A125E7" w:rsidP="00085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Treści nauczania (wymagania szczegółowe) z podstawy programowej</w:t>
            </w:r>
            <w:r w:rsidRPr="00FF4372">
              <w:rPr>
                <w:rFonts w:ascii="Times New Roman" w:hAnsi="Times New Roman"/>
                <w:sz w:val="24"/>
                <w:szCs w:val="24"/>
              </w:rPr>
              <w:t>: 8.1</w:t>
            </w:r>
            <w:proofErr w:type="gramStart"/>
            <w:r w:rsidRPr="00FF4372">
              <w:rPr>
                <w:rFonts w:ascii="Times New Roman" w:hAnsi="Times New Roman"/>
                <w:sz w:val="24"/>
                <w:szCs w:val="24"/>
              </w:rPr>
              <w:t>e</w:t>
            </w:r>
            <w:proofErr w:type="gramEnd"/>
            <w:r w:rsidRPr="00FF4372">
              <w:rPr>
                <w:rFonts w:ascii="Times New Roman" w:hAnsi="Times New Roman"/>
                <w:sz w:val="24"/>
                <w:szCs w:val="24"/>
              </w:rPr>
              <w:t>, 8.2, 8.3, 8.4, 9.4</w:t>
            </w:r>
          </w:p>
          <w:p w:rsidR="00A125E7" w:rsidRDefault="00A125E7" w:rsidP="00085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5E7" w:rsidRPr="00FF4372" w:rsidRDefault="00A125E7" w:rsidP="00085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5E7" w:rsidRPr="00FF4372" w:rsidTr="000850A4">
        <w:tc>
          <w:tcPr>
            <w:tcW w:w="2828" w:type="dxa"/>
            <w:tcBorders>
              <w:top w:val="nil"/>
            </w:tcBorders>
          </w:tcPr>
          <w:p w:rsidR="00A125E7" w:rsidRPr="00FF4372" w:rsidRDefault="00A125E7" w:rsidP="000850A4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4372">
              <w:rPr>
                <w:rFonts w:ascii="Times New Roman" w:hAnsi="Times New Roman"/>
                <w:sz w:val="24"/>
                <w:szCs w:val="24"/>
              </w:rPr>
              <w:t>wymienia</w:t>
            </w:r>
            <w:proofErr w:type="gramEnd"/>
            <w:r w:rsidRPr="00FF4372">
              <w:rPr>
                <w:rFonts w:ascii="Times New Roman" w:hAnsi="Times New Roman"/>
                <w:sz w:val="24"/>
                <w:szCs w:val="24"/>
              </w:rPr>
              <w:t xml:space="preserve"> różnice w budowie ciała kobiety i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F4372">
              <w:rPr>
                <w:rFonts w:ascii="Times New Roman" w:hAnsi="Times New Roman"/>
                <w:sz w:val="24"/>
                <w:szCs w:val="24"/>
              </w:rPr>
              <w:t>mężczyzny (A); wyjaśnia pojęcie „zapłodnienie” (B); wymienia zmiany zachodzące w organizmach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osób </w:t>
            </w:r>
            <w:r w:rsidRPr="00FF4372">
              <w:rPr>
                <w:rFonts w:ascii="Times New Roman" w:hAnsi="Times New Roman"/>
                <w:sz w:val="24"/>
                <w:szCs w:val="24"/>
              </w:rPr>
              <w:t>własnej płci podczas dojrzewania (A); rozróżnia etapy rozwoju człowieka na podstawie opisu i fotografii (C); charakteryzuje wybrany etap rozwoju człowieka (C)</w:t>
            </w:r>
          </w:p>
        </w:tc>
        <w:tc>
          <w:tcPr>
            <w:tcW w:w="2950" w:type="dxa"/>
            <w:tcBorders>
              <w:top w:val="nil"/>
            </w:tcBorders>
          </w:tcPr>
          <w:p w:rsidR="00A125E7" w:rsidRPr="00FF4372" w:rsidRDefault="00A125E7" w:rsidP="000850A4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372">
              <w:rPr>
                <w:rFonts w:ascii="Times New Roman" w:hAnsi="Times New Roman"/>
                <w:sz w:val="24"/>
                <w:szCs w:val="24"/>
              </w:rPr>
              <w:t>wymienia żeńskie i męskie narządy rozrodcze (A); rozpoznaje na ilustracjach komórkę jajową i plemnik (C); wyjaśnia znaczenie pojęć</w:t>
            </w:r>
            <w:proofErr w:type="gramStart"/>
            <w:r w:rsidRPr="00FF4372">
              <w:rPr>
                <w:rFonts w:ascii="Times New Roman" w:hAnsi="Times New Roman"/>
                <w:sz w:val="24"/>
                <w:szCs w:val="24"/>
              </w:rPr>
              <w:t>: :rozmnażanie</w:t>
            </w:r>
            <w:proofErr w:type="gramEnd"/>
            <w:r w:rsidRPr="00FF4372">
              <w:rPr>
                <w:rFonts w:ascii="Times New Roman" w:hAnsi="Times New Roman"/>
                <w:sz w:val="24"/>
                <w:szCs w:val="24"/>
              </w:rPr>
              <w:t>”, „zarodek” („embrion”), „ciąża” (B); opisuje fizyczne oznaki dojrzewania płciowego u chłopców i dziewcząt (B); omawia zmiany zachodzące w organizmie człowieka na dwóch wybranych etapach rozwoju (B)</w:t>
            </w:r>
          </w:p>
        </w:tc>
        <w:tc>
          <w:tcPr>
            <w:tcW w:w="2708" w:type="dxa"/>
            <w:tcBorders>
              <w:top w:val="nil"/>
            </w:tcBorders>
          </w:tcPr>
          <w:p w:rsidR="00A125E7" w:rsidRPr="00FF4372" w:rsidRDefault="00A125E7" w:rsidP="000850A4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4372">
              <w:rPr>
                <w:rFonts w:ascii="Times New Roman" w:hAnsi="Times New Roman"/>
                <w:sz w:val="24"/>
                <w:szCs w:val="24"/>
              </w:rPr>
              <w:t>wymienia</w:t>
            </w:r>
            <w:proofErr w:type="gramEnd"/>
            <w:r w:rsidRPr="00FF4372">
              <w:rPr>
                <w:rFonts w:ascii="Times New Roman" w:hAnsi="Times New Roman"/>
                <w:sz w:val="24"/>
                <w:szCs w:val="24"/>
              </w:rPr>
              <w:t xml:space="preserve"> podstawowe funkcje </w:t>
            </w:r>
            <w:r>
              <w:rPr>
                <w:rFonts w:ascii="Times New Roman" w:hAnsi="Times New Roman"/>
                <w:sz w:val="24"/>
                <w:szCs w:val="24"/>
              </w:rPr>
              <w:t>narządów rozrodczych żeńskich i </w:t>
            </w:r>
            <w:r w:rsidRPr="00FF4372">
              <w:rPr>
                <w:rFonts w:ascii="Times New Roman" w:hAnsi="Times New Roman"/>
                <w:sz w:val="24"/>
                <w:szCs w:val="24"/>
              </w:rPr>
              <w:t>męskich (A</w:t>
            </w:r>
            <w:r>
              <w:rPr>
                <w:rFonts w:ascii="Times New Roman" w:hAnsi="Times New Roman"/>
                <w:sz w:val="24"/>
                <w:szCs w:val="24"/>
              </w:rPr>
              <w:t>); podaje nazwę części ciała, w </w:t>
            </w:r>
            <w:r w:rsidRPr="00FF4372">
              <w:rPr>
                <w:rFonts w:ascii="Times New Roman" w:hAnsi="Times New Roman"/>
                <w:sz w:val="24"/>
                <w:szCs w:val="24"/>
              </w:rPr>
              <w:t xml:space="preserve">której dochodzi do zapłodnienia (B); wyjaśnia, jaką funkcję </w:t>
            </w:r>
            <w:r>
              <w:rPr>
                <w:rFonts w:ascii="Times New Roman" w:hAnsi="Times New Roman"/>
                <w:sz w:val="24"/>
                <w:szCs w:val="24"/>
              </w:rPr>
              <w:t>w </w:t>
            </w:r>
            <w:r w:rsidRPr="00FF4372">
              <w:rPr>
                <w:rFonts w:ascii="Times New Roman" w:hAnsi="Times New Roman"/>
                <w:sz w:val="24"/>
                <w:szCs w:val="24"/>
              </w:rPr>
              <w:t>czasie ciąży pełni pępowina (B); wyjaśnia, na czym polega cykl miesiączkowy (menstruacyjny) (B); porównuje funkcjonowanie organizmu człowieka na poszczególnych etapach rozwoju (C)</w:t>
            </w:r>
          </w:p>
        </w:tc>
        <w:tc>
          <w:tcPr>
            <w:tcW w:w="2829" w:type="dxa"/>
            <w:tcBorders>
              <w:top w:val="nil"/>
            </w:tcBorders>
          </w:tcPr>
          <w:p w:rsidR="00A125E7" w:rsidRPr="00FF4372" w:rsidRDefault="00A125E7" w:rsidP="000850A4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4372">
              <w:rPr>
                <w:rFonts w:ascii="Times New Roman" w:hAnsi="Times New Roman"/>
                <w:sz w:val="24"/>
                <w:szCs w:val="24"/>
              </w:rPr>
              <w:t>opisuje</w:t>
            </w:r>
            <w:proofErr w:type="gramEnd"/>
            <w:r w:rsidRPr="00FF4372">
              <w:rPr>
                <w:rFonts w:ascii="Times New Roman" w:hAnsi="Times New Roman"/>
                <w:sz w:val="24"/>
                <w:szCs w:val="24"/>
              </w:rPr>
              <w:t xml:space="preserve"> drogę plemników w ciele mężczyzn</w:t>
            </w:r>
            <w:r>
              <w:rPr>
                <w:rFonts w:ascii="Times New Roman" w:hAnsi="Times New Roman"/>
                <w:sz w:val="24"/>
                <w:szCs w:val="24"/>
              </w:rPr>
              <w:t>y (B); opisuje, co się dzieje z </w:t>
            </w:r>
            <w:r w:rsidRPr="00FF4372">
              <w:rPr>
                <w:rFonts w:ascii="Times New Roman" w:hAnsi="Times New Roman"/>
                <w:sz w:val="24"/>
                <w:szCs w:val="24"/>
              </w:rPr>
              <w:t>komórką jajową po zapłodnieniu (B); wykaz</w:t>
            </w:r>
            <w:r>
              <w:rPr>
                <w:rFonts w:ascii="Times New Roman" w:hAnsi="Times New Roman"/>
                <w:sz w:val="24"/>
                <w:szCs w:val="24"/>
              </w:rPr>
              <w:t>uje zależność między owulacją a możliwością zajścia w </w:t>
            </w:r>
            <w:r w:rsidRPr="00FF4372">
              <w:rPr>
                <w:rFonts w:ascii="Times New Roman" w:hAnsi="Times New Roman"/>
                <w:sz w:val="24"/>
                <w:szCs w:val="24"/>
              </w:rPr>
              <w:t>cią</w:t>
            </w:r>
            <w:r>
              <w:rPr>
                <w:rFonts w:ascii="Times New Roman" w:hAnsi="Times New Roman"/>
                <w:sz w:val="24"/>
                <w:szCs w:val="24"/>
              </w:rPr>
              <w:t>żę (C); wskazuje podobieństwa w </w:t>
            </w:r>
            <w:r w:rsidRPr="00FF4372">
              <w:rPr>
                <w:rFonts w:ascii="Times New Roman" w:hAnsi="Times New Roman"/>
                <w:sz w:val="24"/>
                <w:szCs w:val="24"/>
              </w:rPr>
              <w:t>dojrze</w:t>
            </w:r>
            <w:r>
              <w:rPr>
                <w:rFonts w:ascii="Times New Roman" w:hAnsi="Times New Roman"/>
                <w:sz w:val="24"/>
                <w:szCs w:val="24"/>
              </w:rPr>
              <w:t>waniu chłopców i dziewcząt (B)</w:t>
            </w:r>
          </w:p>
        </w:tc>
        <w:tc>
          <w:tcPr>
            <w:tcW w:w="2829" w:type="dxa"/>
            <w:tcBorders>
              <w:top w:val="nil"/>
            </w:tcBorders>
          </w:tcPr>
          <w:p w:rsidR="00A125E7" w:rsidRPr="00FF4372" w:rsidRDefault="00A125E7" w:rsidP="00085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4372">
              <w:rPr>
                <w:rFonts w:ascii="Times New Roman" w:hAnsi="Times New Roman"/>
                <w:sz w:val="24"/>
                <w:szCs w:val="24"/>
              </w:rPr>
              <w:t>uzasadnia</w:t>
            </w:r>
            <w:proofErr w:type="gramEnd"/>
            <w:r w:rsidRPr="00FF4372">
              <w:rPr>
                <w:rFonts w:ascii="Times New Roman" w:hAnsi="Times New Roman"/>
                <w:sz w:val="24"/>
                <w:szCs w:val="24"/>
              </w:rPr>
              <w:t xml:space="preserve"> konieczność dbania o higienę osobistą w okresie dojrzewania (D); wyjaśnia, po czym kobieta może poznać, że jest w pierwszych tygodniach ciąży (D)</w:t>
            </w:r>
          </w:p>
        </w:tc>
      </w:tr>
    </w:tbl>
    <w:p w:rsidR="00192216" w:rsidRDefault="00192216"/>
    <w:sectPr w:rsidR="00192216" w:rsidSect="00A125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125E7"/>
    <w:rsid w:val="00192216"/>
    <w:rsid w:val="00246FB4"/>
    <w:rsid w:val="00A125E7"/>
    <w:rsid w:val="00D1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5E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125E7"/>
    <w:pPr>
      <w:spacing w:after="0" w:line="240" w:lineRule="auto"/>
      <w:jc w:val="center"/>
    </w:pPr>
    <w:rPr>
      <w:rFonts w:ascii="Arial" w:hAnsi="Arial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125E7"/>
    <w:rPr>
      <w:rFonts w:ascii="Arial" w:eastAsia="Calibri" w:hAnsi="Arial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1511</Characters>
  <Application>Microsoft Office Word</Application>
  <DocSecurity>0</DocSecurity>
  <Lines>12</Lines>
  <Paragraphs>3</Paragraphs>
  <ScaleCrop>false</ScaleCrop>
  <Company>HP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Kasia</cp:lastModifiedBy>
  <cp:revision>2</cp:revision>
  <dcterms:created xsi:type="dcterms:W3CDTF">2014-04-01T19:49:00Z</dcterms:created>
  <dcterms:modified xsi:type="dcterms:W3CDTF">2014-04-01T19:49:00Z</dcterms:modified>
</cp:coreProperties>
</file>